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520" w:lineRule="exact"/>
        <w:jc w:val="center"/>
        <w:rPr>
          <w:rFonts w:ascii="仿宋" w:hAnsi="仿宋" w:eastAsia="仿宋" w:cs="Times New Roman"/>
          <w:sz w:val="32"/>
          <w:szCs w:val="32"/>
          <w:u w:val="none"/>
        </w:rPr>
      </w:pPr>
      <w:r>
        <w:rPr>
          <w:rFonts w:ascii="仿宋" w:hAnsi="仿宋" w:eastAsia="仿宋"/>
          <w:sz w:val="32"/>
          <w:szCs w:val="32"/>
          <w:u w:val="none"/>
        </w:rPr>
        <w:pict>
          <v:shape id="_x0000_s2050" o:spid="_x0000_s2050" o:spt="32" type="#_x0000_t32" style="position:absolute;left:0pt;margin-left:2pt;margin-top:1638pt;height:0.1pt;width:453.7pt;z-index:251660288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" w:hAnsi="仿宋" w:eastAsia="仿宋" w:cs="宋体"/>
          <w:sz w:val="32"/>
          <w:szCs w:val="32"/>
          <w:u w:val="none"/>
        </w:rPr>
        <w:t>晋市监</w:t>
      </w:r>
      <w:r>
        <w:rPr>
          <w:rFonts w:hint="eastAsia" w:ascii="仿宋" w:hAnsi="仿宋" w:eastAsia="仿宋" w:cs="宋体"/>
          <w:sz w:val="32"/>
          <w:szCs w:val="32"/>
          <w:u w:val="none"/>
          <w:lang w:eastAsia="zh-CN"/>
        </w:rPr>
        <w:t>处</w:t>
      </w:r>
      <w:r>
        <w:rPr>
          <w:rFonts w:hint="eastAsia" w:ascii="仿宋" w:hAnsi="仿宋" w:eastAsia="仿宋" w:cs="宋体"/>
          <w:sz w:val="32"/>
          <w:szCs w:val="32"/>
          <w:u w:val="none"/>
        </w:rPr>
        <w:t>罚〔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202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  <w:u w:val="none"/>
        </w:rPr>
        <w:t>〕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13-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176</w:t>
      </w:r>
      <w:r>
        <w:rPr>
          <w:rFonts w:hint="eastAsia" w:ascii="仿宋" w:hAnsi="仿宋" w:eastAsia="仿宋" w:cs="宋体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事人：</w:t>
      </w:r>
      <w:r>
        <w:rPr>
          <w:rFonts w:hint="eastAsia" w:ascii="仿宋" w:hAnsi="仿宋" w:eastAsia="仿宋" w:cs="仿宋"/>
          <w:sz w:val="32"/>
          <w:szCs w:val="32"/>
        </w:rPr>
        <w:t>晋江市内坑镇白安丽丽滋补行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主体资格证照名称：营业执照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kern w:val="1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</w:rPr>
        <w:t>92350582MA316GFU07</w:t>
      </w:r>
      <w:r>
        <w:rPr>
          <w:rFonts w:hint="eastAsia" w:ascii="仿宋" w:hAnsi="仿宋" w:eastAsia="仿宋" w:cs="仿宋"/>
          <w:kern w:val="1"/>
          <w:sz w:val="32"/>
          <w:szCs w:val="32"/>
          <w:u w:val="non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w w:val="90"/>
          <w:sz w:val="32"/>
          <w:szCs w:val="32"/>
          <w:u w:val="none"/>
          <w:lang w:eastAsia="zh-CN"/>
        </w:rPr>
        <w:t>经营场所</w:t>
      </w:r>
      <w:r>
        <w:rPr>
          <w:rFonts w:hint="eastAsia" w:ascii="仿宋" w:hAnsi="仿宋" w:eastAsia="仿宋" w:cs="仿宋"/>
          <w:color w:val="000000"/>
          <w:w w:val="90"/>
          <w:sz w:val="32"/>
          <w:szCs w:val="32"/>
          <w:u w:val="none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晋江市内坑镇湖美路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kern w:val="1"/>
          <w:sz w:val="32"/>
          <w:szCs w:val="32"/>
          <w:u w:val="none"/>
          <w:lang w:eastAsia="zh-CN"/>
        </w:rPr>
        <w:t>经营者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丽丽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身份证件号码：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****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日，我局内坑市场监管所执法人员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根据举报的线索</w:t>
      </w:r>
      <w:r>
        <w:rPr>
          <w:rFonts w:hint="eastAsia" w:ascii="仿宋" w:hAnsi="仿宋" w:eastAsia="仿宋" w:cs="仿宋"/>
          <w:sz w:val="32"/>
          <w:szCs w:val="32"/>
        </w:rPr>
        <w:t>，依法对位于晋江市内坑镇湖美路</w:t>
      </w:r>
      <w:r>
        <w:rPr>
          <w:rFonts w:hint="eastAsia" w:ascii="仿宋" w:hAnsi="仿宋" w:eastAsia="仿宋" w:cs="仿宋"/>
          <w:kern w:val="1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晋江市内坑镇白安丽丽滋补行进行检查，当事人正从事食品销售经营活动，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现场</w:t>
      </w:r>
      <w:r>
        <w:rPr>
          <w:rFonts w:hint="eastAsia" w:ascii="仿宋" w:hAnsi="仿宋" w:eastAsia="仿宋" w:cs="仿宋"/>
          <w:sz w:val="32"/>
          <w:szCs w:val="32"/>
        </w:rPr>
        <w:t>检查中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发现当事人货架上摆放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甘草橄榄，该甘草橄榄瓶装上标有“潮汕手信，甘草橄榄，纯手式制作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-日晒，普宁特产”字样，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该甘草橄榄外包装上没有标注生产厂家、生产许可证或小作坊证号、配料成分表、生产日期、保质期等信息。</w:t>
      </w:r>
      <w:r>
        <w:rPr>
          <w:rFonts w:hint="eastAsia" w:ascii="仿宋" w:hAnsi="仿宋" w:eastAsia="仿宋" w:cs="仿宋"/>
          <w:sz w:val="32"/>
          <w:szCs w:val="32"/>
        </w:rPr>
        <w:t>当事人的行为涉嫌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标签不符合规定的食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品</w:t>
      </w:r>
      <w:r>
        <w:rPr>
          <w:rFonts w:hint="eastAsia" w:ascii="仿宋" w:hAnsi="仿宋" w:eastAsia="仿宋" w:cs="仿宋"/>
          <w:w w:val="105"/>
          <w:sz w:val="32"/>
          <w:szCs w:val="32"/>
          <w:lang w:eastAsia="zh-CN"/>
        </w:rPr>
        <w:t>，我执法人员当场对上述涉嫌物品依法予以扣押，</w:t>
      </w:r>
      <w:r>
        <w:rPr>
          <w:rFonts w:hint="eastAsia" w:ascii="仿宋" w:hAnsi="仿宋" w:eastAsia="仿宋" w:cs="仿宋"/>
          <w:sz w:val="32"/>
          <w:szCs w:val="32"/>
        </w:rPr>
        <w:t>经报局领导批准，本局于2024年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日予以立案调查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当事人于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2024年7月26日向一上门推销人员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购进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“甘草橄榄”，进货价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/瓶，售价8元/瓶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上述6瓶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“甘草橄榄”外包装无生产厂家、生产许可证或小作坊证号、配料成分表、生产日期、保质期等信息。至被查获时止，尚未销售，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“甘草橄榄”已被本局依法扣押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,总货值48元，尚无获利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。以上商品，当事人未履行进货查验和索证索票义务。另，因上述涉案物品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甘草橄榄因未达到抽样基数，未予以抽样检验。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上述事实，主要有以下证据证明：现场检查笔录、询问笔录、营业执照（复印件）、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食品经营许可证</w:t>
      </w:r>
      <w:r>
        <w:rPr>
          <w:rFonts w:hint="eastAsia" w:ascii="仿宋" w:hAnsi="仿宋" w:eastAsia="仿宋" w:cs="仿宋"/>
          <w:sz w:val="32"/>
          <w:szCs w:val="32"/>
        </w:rPr>
        <w:t>（复印件）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、经营者</w:t>
      </w:r>
      <w:r>
        <w:rPr>
          <w:rFonts w:hint="eastAsia" w:ascii="仿宋" w:hAnsi="仿宋" w:eastAsia="仿宋" w:cs="仿宋"/>
          <w:sz w:val="32"/>
          <w:szCs w:val="32"/>
        </w:rPr>
        <w:t>身份证（复印件）、现场照片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、摄像</w:t>
      </w:r>
      <w:r>
        <w:rPr>
          <w:rFonts w:hint="eastAsia" w:ascii="仿宋" w:hAnsi="仿宋" w:eastAsia="仿宋" w:cs="仿宋"/>
          <w:sz w:val="32"/>
          <w:szCs w:val="32"/>
        </w:rPr>
        <w:t xml:space="preserve">等证据证实。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日，本局向当事人送达了《行政处罚告知书》(晋市监罚告 [202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]13-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176</w:t>
      </w:r>
      <w:r>
        <w:rPr>
          <w:rFonts w:hint="eastAsia" w:ascii="仿宋" w:hAnsi="仿宋" w:eastAsia="仿宋" w:cs="仿宋"/>
          <w:sz w:val="32"/>
          <w:szCs w:val="32"/>
        </w:rPr>
        <w:t xml:space="preserve">号)，当事人在法定期限内未提出陈述或申辩意见。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标签不符合规定食品的行为违反了《中华人民共和国食品安全法》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</w:rPr>
        <w:t>六十七条第一款的规定；当事人采购食品未查验供货商资质证件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和食品合格证明材料</w:t>
      </w:r>
      <w:r>
        <w:rPr>
          <w:rFonts w:hint="eastAsia" w:ascii="仿宋" w:hAnsi="仿宋" w:eastAsia="仿宋" w:cs="仿宋"/>
          <w:sz w:val="32"/>
          <w:szCs w:val="32"/>
        </w:rPr>
        <w:t>，违反了《中华人民共和国食品安全法》第五十三条第一款的规定。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标签不符合规定食品的行为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鉴于当事人积极配合市场监督管理部门调查，如实陈述违法事实并主动提供证据材料的，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符合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福建省市场监督管理行政处罚裁量权适用规则</w:t>
      </w:r>
      <w:r>
        <w:rPr>
          <w:rFonts w:hint="eastAsia" w:ascii="仿宋" w:hAnsi="仿宋" w:eastAsia="仿宋" w:cs="仿宋"/>
          <w:sz w:val="32"/>
          <w:szCs w:val="32"/>
        </w:rPr>
        <w:t>》第十一条第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项规定的情形。参照福建省市场监督管理系统适用《食品安全法》行政处罚裁量基准SP-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从轻情节依法予以从轻处罚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当事人涉嫌未履行进货查验义务的行为，鉴于当事人属于初次被发现实施违法行为，没有违法所得，且当事人主动改正该行为，未造成食品安全事故等危害后果，符合《泉州市市场监管领域轻微违法行为不予处罚清单（2023版）》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75的适用条件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，对当事人</w:t>
      </w:r>
      <w:r>
        <w:rPr>
          <w:rFonts w:hint="eastAsia" w:ascii="仿宋" w:hAnsi="仿宋" w:eastAsia="仿宋" w:cs="仿宋"/>
          <w:sz w:val="32"/>
          <w:szCs w:val="32"/>
        </w:rPr>
        <w:t>未履行进货查验义务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行为依法不予行政处罚。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综上，一、对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当事人经营</w:t>
      </w:r>
      <w:r>
        <w:rPr>
          <w:rFonts w:hint="eastAsia" w:ascii="仿宋" w:hAnsi="仿宋" w:eastAsia="仿宋" w:cs="仿宋"/>
          <w:sz w:val="32"/>
          <w:szCs w:val="32"/>
        </w:rPr>
        <w:t>标签不符合规定的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</w:t>
      </w:r>
      <w:r>
        <w:rPr>
          <w:rFonts w:hint="eastAsia" w:ascii="仿宋" w:hAnsi="仿宋" w:eastAsia="仿宋" w:cs="仿宋"/>
          <w:sz w:val="32"/>
          <w:szCs w:val="32"/>
        </w:rPr>
        <w:t>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，依据《中华人民共和国行政处罚法》第二十八条第一款、</w:t>
      </w:r>
      <w:r>
        <w:rPr>
          <w:rFonts w:hint="eastAsia" w:ascii="仿宋" w:hAnsi="仿宋" w:eastAsia="仿宋" w:cs="仿宋"/>
          <w:sz w:val="32"/>
          <w:szCs w:val="32"/>
        </w:rPr>
        <w:t>《中华人民共和国食品安全法》第一百二十五条第一款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的规定，责令当事人改正上述违法行为，并建议作出处理如下：</w:t>
      </w:r>
      <w:r>
        <w:rPr>
          <w:rFonts w:hint="eastAsia" w:ascii="仿宋" w:hAnsi="仿宋" w:eastAsia="仿宋" w:cs="仿宋"/>
          <w:sz w:val="32"/>
          <w:szCs w:val="32"/>
        </w:rPr>
        <w:t>1、没收标签不符合规定的食品：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“甘草橄榄；</w:t>
      </w:r>
      <w:r>
        <w:rPr>
          <w:rFonts w:hint="eastAsia" w:ascii="仿宋" w:hAnsi="仿宋" w:eastAsia="仿宋" w:cs="仿宋"/>
          <w:sz w:val="32"/>
          <w:szCs w:val="32"/>
        </w:rPr>
        <w:t>2、处以罚款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 w:cs="仿宋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二、对当事人</w:t>
      </w:r>
      <w:r>
        <w:rPr>
          <w:rFonts w:hint="eastAsia" w:ascii="仿宋" w:hAnsi="仿宋" w:eastAsia="仿宋" w:cs="仿宋"/>
          <w:sz w:val="32"/>
          <w:szCs w:val="32"/>
        </w:rPr>
        <w:t>采购食品未履行进货查验义务的行为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的行为</w:t>
      </w:r>
      <w:r>
        <w:rPr>
          <w:rFonts w:hint="eastAsia" w:ascii="仿宋" w:hAnsi="仿宋" w:eastAsia="仿宋" w:cs="仿宋"/>
          <w:sz w:val="32"/>
          <w:szCs w:val="32"/>
        </w:rPr>
        <w:t>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《行政处罚法》第三十三条第一款及《市场监督管理行政处罚程序规定》第六十条第一款第二项的规定依法作出不予行政处罚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  <w:r>
        <w:rPr>
          <w:rFonts w:hint="eastAsia" w:ascii="仿宋" w:hAnsi="仿宋" w:eastAsia="仿宋" w:cs="仿宋"/>
          <w:color w:val="0000FF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当事人应当自接到行政处罚决定书之日起十五日内，持福建省政府非税收入缴款通知书（缴款码）通过银行网点或电子支付缴款。当事人逾期不履行行政处罚决定的，本局将依据《中华人民共和国行政处罚法》第七十二条第一款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不服本行政处罚决定，可以在收到本处罚决定书之日起60日内向晋江市人民政府申请行政复议，也可以在6个月内依法向泉州市洛江区人民法院提起行政诉讼。当事人对行政处罚决定不服而申请行政行政复议或提起行政诉讼的，行政处罚不停止执行，法律、法规、规章另有规定的，从其规定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</w:p>
    <w:p>
      <w:pPr>
        <w:spacing w:line="400" w:lineRule="exact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right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晋江市市场监督管理局</w:t>
      </w:r>
    </w:p>
    <w:p>
      <w:pPr>
        <w:spacing w:line="400" w:lineRule="exact"/>
        <w:ind w:right="640" w:firstLine="601"/>
        <w:jc w:val="center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 xml:space="preserve">                                   </w:t>
      </w:r>
    </w:p>
    <w:p>
      <w:pPr>
        <w:spacing w:line="400" w:lineRule="exact"/>
        <w:ind w:right="-58" w:firstLine="5440" w:firstLineChars="1700"/>
        <w:rPr>
          <w:rFonts w:ascii="仿宋" w:hAnsi="仿宋" w:eastAsia="仿宋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ind w:firstLine="426" w:firstLineChars="150"/>
        <w:rPr>
          <w:rFonts w:ascii="仿宋" w:hAnsi="仿宋" w:eastAsia="仿宋" w:cs="Times New Roman"/>
          <w:color w:val="000000"/>
          <w:spacing w:val="-8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pacing w:val="-8"/>
          <w:sz w:val="30"/>
          <w:szCs w:val="30"/>
        </w:rPr>
        <w:t>（</w:t>
      </w:r>
      <w:r>
        <w:rPr>
          <w:rFonts w:hint="eastAsia" w:ascii="仿宋" w:hAnsi="仿宋" w:eastAsia="仿宋" w:cs="仿宋_GB2312"/>
          <w:b/>
          <w:bCs/>
          <w:color w:val="000000"/>
          <w:spacing w:val="-8"/>
          <w:sz w:val="30"/>
          <w:szCs w:val="30"/>
        </w:rPr>
        <w:t>市场监督管理部门将依法向社会公开行政处罚决定信息</w:t>
      </w:r>
      <w:r>
        <w:rPr>
          <w:rFonts w:hint="eastAsia" w:ascii="仿宋" w:hAnsi="仿宋" w:eastAsia="仿宋" w:cs="仿宋_GB2312"/>
          <w:color w:val="000000"/>
          <w:spacing w:val="-8"/>
          <w:sz w:val="30"/>
          <w:szCs w:val="30"/>
        </w:rPr>
        <w:t>）</w:t>
      </w: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ascii="仿宋" w:hAnsi="仿宋" w:eastAsia="仿宋"/>
        </w:rPr>
        <w:pict>
          <v:line id="_x0000_s2051" o:spid="_x0000_s2051" o:spt="20" style="position:absolute;left:0pt;margin-left:-3.85pt;margin-top:7.25pt;height:0.05pt;width:437.05pt;z-index:251659264;mso-width-relative:page;mso-height-relative:page;" coordsize="21600,21600">
            <v:path arrowok="t"/>
            <v:fill focussize="0,0"/>
            <v:stroke weight="1.25pt"/>
            <v:imagedata o:title=""/>
            <o:lock v:ext="edit"/>
          </v:line>
        </w:pict>
      </w:r>
    </w:p>
    <w:p>
      <w:pPr>
        <w:spacing w:line="400" w:lineRule="exact"/>
        <w:rPr>
          <w:rFonts w:ascii="仿宋" w:hAnsi="仿宋" w:eastAsia="仿宋" w:cs="Times New Roman"/>
          <w:color w:val="000000"/>
          <w:sz w:val="30"/>
          <w:szCs w:val="30"/>
        </w:rPr>
      </w:pPr>
      <w:r>
        <w:rPr>
          <w:rFonts w:ascii="仿宋" w:hAnsi="仿宋" w:eastAsia="仿宋"/>
        </w:rPr>
        <w:pict>
          <v:line id="_x0000_s2052" o:spid="_x0000_s2052" o:spt="20" style="position:absolute;left:0pt;margin-left:0pt;margin-top:1638.35pt;height:0.1pt;width:453.75pt;z-index:251659264;mso-width-relative:page;mso-height-relative:page;" coordsize="21600,21600">
            <v:path arrowok="t"/>
            <v:fill focussize="0,0"/>
            <v:stroke weight="0.737007874015748pt" endcap="square"/>
            <v:imagedata o:title=""/>
            <o:lock v:ext="edit"/>
          </v:line>
        </w:pic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本文书一式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叁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份，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一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份送达，一份归档，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一份留存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8A9"/>
    <w:rsid w:val="000146A0"/>
    <w:rsid w:val="0001734E"/>
    <w:rsid w:val="00034705"/>
    <w:rsid w:val="00052F5A"/>
    <w:rsid w:val="00060F5F"/>
    <w:rsid w:val="000A0D18"/>
    <w:rsid w:val="000B20A8"/>
    <w:rsid w:val="000B2B94"/>
    <w:rsid w:val="000B3217"/>
    <w:rsid w:val="000B53D0"/>
    <w:rsid w:val="000B5EC8"/>
    <w:rsid w:val="000B67DB"/>
    <w:rsid w:val="000C5442"/>
    <w:rsid w:val="000D5226"/>
    <w:rsid w:val="000E3B2F"/>
    <w:rsid w:val="00113082"/>
    <w:rsid w:val="00131492"/>
    <w:rsid w:val="001356EF"/>
    <w:rsid w:val="001445AB"/>
    <w:rsid w:val="00151DC5"/>
    <w:rsid w:val="0016632B"/>
    <w:rsid w:val="001A7A73"/>
    <w:rsid w:val="001C1061"/>
    <w:rsid w:val="001C5EE5"/>
    <w:rsid w:val="001E3F95"/>
    <w:rsid w:val="002157DC"/>
    <w:rsid w:val="00246B2D"/>
    <w:rsid w:val="00252236"/>
    <w:rsid w:val="002565AC"/>
    <w:rsid w:val="0026010F"/>
    <w:rsid w:val="002809E1"/>
    <w:rsid w:val="002A3C85"/>
    <w:rsid w:val="002D1057"/>
    <w:rsid w:val="002D61B5"/>
    <w:rsid w:val="002E5986"/>
    <w:rsid w:val="0034092F"/>
    <w:rsid w:val="003434FA"/>
    <w:rsid w:val="0036021C"/>
    <w:rsid w:val="003938A9"/>
    <w:rsid w:val="00393C6E"/>
    <w:rsid w:val="003A0F81"/>
    <w:rsid w:val="003B1197"/>
    <w:rsid w:val="003F66C4"/>
    <w:rsid w:val="003F7D94"/>
    <w:rsid w:val="0044271B"/>
    <w:rsid w:val="00447BF4"/>
    <w:rsid w:val="0046730D"/>
    <w:rsid w:val="004947ED"/>
    <w:rsid w:val="004B6840"/>
    <w:rsid w:val="004D5BFC"/>
    <w:rsid w:val="004F348E"/>
    <w:rsid w:val="00532F14"/>
    <w:rsid w:val="005379C8"/>
    <w:rsid w:val="00583FAA"/>
    <w:rsid w:val="006161F9"/>
    <w:rsid w:val="00640A46"/>
    <w:rsid w:val="00724FD9"/>
    <w:rsid w:val="00727E2C"/>
    <w:rsid w:val="00733E2E"/>
    <w:rsid w:val="00747F10"/>
    <w:rsid w:val="007847BD"/>
    <w:rsid w:val="007B31CD"/>
    <w:rsid w:val="007B3D20"/>
    <w:rsid w:val="00831474"/>
    <w:rsid w:val="008731DB"/>
    <w:rsid w:val="008A4D06"/>
    <w:rsid w:val="008B687B"/>
    <w:rsid w:val="008D18A3"/>
    <w:rsid w:val="009405D3"/>
    <w:rsid w:val="009479CD"/>
    <w:rsid w:val="00990A0A"/>
    <w:rsid w:val="009B4B1A"/>
    <w:rsid w:val="009C411A"/>
    <w:rsid w:val="009C50AD"/>
    <w:rsid w:val="00A60ABD"/>
    <w:rsid w:val="00A668D3"/>
    <w:rsid w:val="00AA1F2C"/>
    <w:rsid w:val="00AB20C4"/>
    <w:rsid w:val="00AB3865"/>
    <w:rsid w:val="00B04331"/>
    <w:rsid w:val="00B11CFB"/>
    <w:rsid w:val="00B350BB"/>
    <w:rsid w:val="00B372E6"/>
    <w:rsid w:val="00B65081"/>
    <w:rsid w:val="00B82EB2"/>
    <w:rsid w:val="00BA705F"/>
    <w:rsid w:val="00BE1A49"/>
    <w:rsid w:val="00BF32F8"/>
    <w:rsid w:val="00C06CAA"/>
    <w:rsid w:val="00C22208"/>
    <w:rsid w:val="00C400B0"/>
    <w:rsid w:val="00C4617C"/>
    <w:rsid w:val="00C57459"/>
    <w:rsid w:val="00CA43E5"/>
    <w:rsid w:val="00CC3525"/>
    <w:rsid w:val="00CE3B1C"/>
    <w:rsid w:val="00D20AB7"/>
    <w:rsid w:val="00D2471A"/>
    <w:rsid w:val="00D455E6"/>
    <w:rsid w:val="00D70F87"/>
    <w:rsid w:val="00D7203D"/>
    <w:rsid w:val="00D73792"/>
    <w:rsid w:val="00DA7E69"/>
    <w:rsid w:val="00DC139D"/>
    <w:rsid w:val="00DD59A2"/>
    <w:rsid w:val="00DD5CB8"/>
    <w:rsid w:val="00DF6A46"/>
    <w:rsid w:val="00E0344E"/>
    <w:rsid w:val="00E16F6D"/>
    <w:rsid w:val="00E328AF"/>
    <w:rsid w:val="00E37190"/>
    <w:rsid w:val="00E445D8"/>
    <w:rsid w:val="00E65B3D"/>
    <w:rsid w:val="00E74BDA"/>
    <w:rsid w:val="00E86BF8"/>
    <w:rsid w:val="00EA3361"/>
    <w:rsid w:val="00EC6453"/>
    <w:rsid w:val="00EC6C21"/>
    <w:rsid w:val="00EF2EFC"/>
    <w:rsid w:val="00EF4513"/>
    <w:rsid w:val="00EF7226"/>
    <w:rsid w:val="00F02E05"/>
    <w:rsid w:val="00F07A8D"/>
    <w:rsid w:val="00F27514"/>
    <w:rsid w:val="00F46B71"/>
    <w:rsid w:val="00F50CB1"/>
    <w:rsid w:val="00F830E3"/>
    <w:rsid w:val="00FB0FF9"/>
    <w:rsid w:val="00FC6934"/>
    <w:rsid w:val="07CD18D8"/>
    <w:rsid w:val="08F80131"/>
    <w:rsid w:val="12B04EAC"/>
    <w:rsid w:val="185C46FA"/>
    <w:rsid w:val="1B4B118E"/>
    <w:rsid w:val="28F65B37"/>
    <w:rsid w:val="2C2C6CDE"/>
    <w:rsid w:val="3594577F"/>
    <w:rsid w:val="41B741D3"/>
    <w:rsid w:val="45365CB9"/>
    <w:rsid w:val="4A0D1509"/>
    <w:rsid w:val="4EAD274A"/>
    <w:rsid w:val="50AC617C"/>
    <w:rsid w:val="60E73F7C"/>
    <w:rsid w:val="7283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</w:style>
  <w:style w:type="character" w:customStyle="1" w:styleId="9">
    <w:name w:val="批注框文本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DE2CFC-023B-47E0-A46E-4D9CEE2563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992</Words>
  <Characters>650</Characters>
  <Lines>5</Lines>
  <Paragraphs>3</Paragraphs>
  <TotalTime>0</TotalTime>
  <ScaleCrop>false</ScaleCrop>
  <LinksUpToDate>false</LinksUpToDate>
  <CharactersWithSpaces>1639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2019-06-12T02:21:00Z</dcterms:created>
  <dc:creator>吴清波</dc:creator>
  <cp:lastModifiedBy>施婉弘</cp:lastModifiedBy>
  <cp:lastPrinted>2021-08-16T03:23:00Z</cp:lastPrinted>
  <dcterms:modified xsi:type="dcterms:W3CDTF">2024-09-03T02:23:54Z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941E8E4766F24C43BB2EE942F2C7276C</vt:lpwstr>
  </property>
</Properties>
</file>